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Bilan annuel des activités</w:t>
      </w:r>
    </w:p>
    <w:p>
      <w:pPr>
        <w:pStyle w:val="Subtitle"/>
      </w:pPr>
      <w:r>
        <w:t>Exercice de démonstration 2026</w:t>
      </w:r>
    </w:p>
    <w:p>
      <w:r>
        <w:t>Société d’accueil social et communautaire de ressources adaptées et personnelles</w:t>
      </w:r>
    </w:p>
    <w:p>
      <w:hyperlink w:anchor="PortraitMensuel">
        <w:r>
          <w:rPr>
            <w:color w:val="007D8A"/>
            <w:u w:val="single"/>
          </w:rPr>
          <w:t>Portrait mensuel</w:t>
        </w:r>
      </w:hyperlink>
      <w:r>
        <w:t xml:space="preserve">  •  </w:t>
      </w:r>
      <w:hyperlink w:anchor="ControleMontants">
        <w:r>
          <w:rPr>
            <w:color w:val="007D8A"/>
            <w:u w:val="single"/>
          </w:rPr>
          <w:t>Contrôle des montants</w:t>
        </w:r>
      </w:hyperlink>
    </w:p>
    <w:p>
      <w:pPr>
        <w:pStyle w:val="Heading1"/>
      </w:pPr>
      <w:bookmarkStart w:id="1" w:name="Synthese"/>
      <w:r>
        <w:t>Synthèse administrative</w:t>
      </w:r>
      <w:bookmarkEnd w:id="1"/>
    </w:p>
    <w:p>
      <w:r>
        <w:t>Le présent bilan regroupe les heures de services effectivement réalisées et les montants hors taxes correspondants. Les réservations futures sont suivies séparément dans Excel, afin de ne pas les confondre avec des services déjà rendus.</w:t>
      </w:r>
    </w:p>
    <w:p>
      <w:r>
        <w:t>Les données présentées sont fictives et servent à vérifier les outils. Les mois sans activité enregistrée apparaissent à zéro; cette absence de données ne permet pas de conclure à une absence réelle de services.</w:t>
      </w:r>
    </w:p>
    <w:tbl>
      <w:tblPr>
        <w:tblStyle w:val="TableGrid"/>
        <w:tblW w:type="auto" w:w="0"/>
        <w:tblLayout w:type="fixed"/>
        <w:tblLook w:firstColumn="1" w:firstRow="1" w:lastColumn="0" w:lastRow="0" w:noHBand="0" w:noVBand="1" w:val="04A0"/>
      </w:tblPr>
      <w:tblGrid>
        <w:gridCol w:w="4816"/>
        <w:gridCol w:w="4816"/>
      </w:tblGrid>
      <w:tr>
        <w:trPr>
          <w:tblHeader/>
          <w:cantSplit/>
        </w:trPr>
        <w:tc>
          <w:tcPr>
            <w:tcW w:type="dxa" w:w="5102"/>
            <w:shd w:val="clear" w:color="auto" w:fill="16324F"/>
            <w:vAlign w:val="center"/>
          </w:tcPr>
          <w:p>
            <w:pPr>
              <w:spacing w:after="100" w:before="100" w:line="245" w:lineRule="auto"/>
            </w:pPr>
            <w:r>
              <w:rPr>
                <w:b/>
                <w:color w:val="FFFFFF"/>
                <w:sz w:val="18"/>
              </w:rPr>
              <w:t>Indicateur annuel</w:t>
            </w:r>
          </w:p>
        </w:tc>
        <w:tc>
          <w:tcPr>
            <w:tcW w:type="dxa" w:w="3969"/>
            <w:shd w:val="clear" w:color="auto" w:fill="16324F"/>
            <w:vAlign w:val="center"/>
          </w:tcPr>
          <w:p>
            <w:pPr>
              <w:spacing w:after="100" w:before="100" w:line="245" w:lineRule="auto"/>
            </w:pPr>
            <w:r>
              <w:rPr>
                <w:b/>
                <w:color w:val="FFFFFF"/>
                <w:sz w:val="18"/>
              </w:rPr>
              <w:t>Valeur liée à Excel</w:t>
            </w:r>
          </w:p>
        </w:tc>
      </w:tr>
      <w:tr>
        <w:trPr>
          <w:cantSplit/>
        </w:trPr>
        <w:tc>
          <w:tcPr>
            <w:tcW w:type="dxa" w:w="5102"/>
            <w:vAlign w:val="center"/>
          </w:tcPr>
          <w:p>
            <w:pPr>
              <w:spacing w:after="100" w:before="100" w:line="245" w:lineRule="auto"/>
            </w:pPr>
            <w:r>
              <w:rPr>
                <w:sz w:val="18"/>
              </w:rPr>
              <w:t>Heures réalisées</w:t>
            </w:r>
          </w:p>
        </w:tc>
        <w:tc>
          <w:tcPr>
            <w:tcW w:type="dxa" w:w="3969"/>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"Portrait!R18C5" \a \t </w:instrText>
            </w:r>
            <w:r>
              <w:fldChar w:fldCharType="separate"/>
            </w:r>
            <w:r>
              <w:t>21,25</w:t>
            </w:r>
            <w:r>
              <w:fldChar w:fldCharType="end"/>
            </w:r>
          </w:p>
        </w:tc>
      </w:tr>
      <w:tr>
        <w:trPr>
          <w:cantSplit/>
        </w:trPr>
        <w:tc>
          <w:tcPr>
            <w:tcW w:type="dxa" w:w="5102"/>
            <w:shd w:val="clear" w:color="auto" w:fill="F0F5F8"/>
            <w:vAlign w:val="center"/>
          </w:tcPr>
          <w:p>
            <w:pPr>
              <w:spacing w:after="100" w:before="100" w:line="245" w:lineRule="auto"/>
            </w:pPr>
            <w:r>
              <w:rPr>
                <w:sz w:val="18"/>
              </w:rPr>
              <w:t>Montants bruts hors taxes</w:t>
            </w:r>
          </w:p>
        </w:tc>
        <w:tc>
          <w:tcPr>
            <w:tcW w:type="dxa" w:w="3969"/>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"Portrait!R18C6" \a \t </w:instrText>
            </w:r>
            <w:r>
              <w:fldChar w:fldCharType="separate"/>
            </w:r>
            <w:r>
              <w:t>2 545,00 $</w:t>
            </w:r>
            <w:r>
              <w:fldChar w:fldCharType="end"/>
            </w:r>
          </w:p>
        </w:tc>
      </w:tr>
      <w:tr>
        <w:trPr>
          <w:cantSplit/>
        </w:trPr>
        <w:tc>
          <w:tcPr>
            <w:tcW w:type="dxa" w:w="5102"/>
            <w:vAlign w:val="center"/>
          </w:tcPr>
          <w:p>
            <w:pPr>
              <w:spacing w:after="100" w:before="100" w:line="245" w:lineRule="auto"/>
            </w:pPr>
            <w:r>
              <w:rPr>
                <w:sz w:val="18"/>
              </w:rPr>
              <w:t>Rabais accordés</w:t>
            </w:r>
          </w:p>
        </w:tc>
        <w:tc>
          <w:tcPr>
            <w:tcW w:type="dxa" w:w="3969"/>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"Portrait!R18C7" \a \t </w:instrText>
            </w:r>
            <w:r>
              <w:fldChar w:fldCharType="separate"/>
            </w:r>
            <w:r>
              <w:t>23,75 $</w:t>
            </w:r>
            <w:r>
              <w:fldChar w:fldCharType="end"/>
            </w:r>
          </w:p>
        </w:tc>
      </w:tr>
      <w:tr>
        <w:trPr>
          <w:cantSplit/>
        </w:trPr>
        <w:tc>
          <w:tcPr>
            <w:tcW w:type="dxa" w:w="5102"/>
            <w:shd w:val="clear" w:color="auto" w:fill="F0F5F8"/>
            <w:vAlign w:val="center"/>
          </w:tcPr>
          <w:p>
            <w:pPr>
              <w:spacing w:after="100" w:before="100" w:line="245" w:lineRule="auto"/>
            </w:pPr>
            <w:r>
              <w:rPr>
                <w:sz w:val="18"/>
              </w:rPr>
              <w:t>Montants nets hors taxes</w:t>
            </w:r>
          </w:p>
        </w:tc>
        <w:tc>
          <w:tcPr>
            <w:tcW w:type="dxa" w:w="3969"/>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"Portrait!R18C8" \a \t </w:instrText>
            </w:r>
            <w:r>
              <w:fldChar w:fldCharType="separate"/>
            </w:r>
            <w:r>
              <w:t>2 521,25 $</w:t>
            </w:r>
            <w:r>
              <w:fldChar w:fldCharType="end"/>
            </w:r>
          </w:p>
        </w:tc>
      </w:tr>
    </w:tbl>
    <w:p>
      <w:pPr>
        <w:pStyle w:val="Heading2"/>
      </w:pPr>
      <w:r>
        <w:t>Lecture des résultats</w:t>
      </w:r>
    </w:p>
    <w:p>
      <w:r>
        <w:t>Les montants comprennent les prestations réalisées dont la facture est encore en brouillon. La comparaison des heures réalisées et des heures déjà facturées dans le portrait sert à repérer les dossiers à traiter. L’écart d’heures du rendez-vous R023 doit être expliqué avant validation de sa facture.</w:t>
      </w:r>
    </w:p>
    <w:p>
      <w:pPr>
        <w:pStyle w:val="Heading2"/>
      </w:pPr>
      <w:r>
        <w:t>Actualisation</w:t>
      </w:r>
    </w:p>
    <w:p>
      <w:r>
        <w:t>Enregistrer et recalculer le classeur, puis ouvrir ce bilan dans Word pour ordinateur. Actualiser les liaisons connues, sélectionner le document avec Ctrl+A et appuyer sur F9. Répéter F9 pour recalculer le contrôle après le chargement des valeurs. Vérifier le résultat avant de produire le PDF officiel.</w:t>
      </w:r>
    </w:p>
    <w:p>
      <w:pPr>
        <w:pStyle w:val="Caption"/>
      </w:pPr>
      <w:r>
        <w:t>Après déplacement du dossier, rétablir les sources dans Fichier &gt; Informations &gt; Modifier les liaisons vers les fichiers. Les valeurs visibles avant actualisation constituent le dernier résultat mémorisé. Le mécanisme de liaison doit être essayé dans Word lors de la mise en service.</w:t>
      </w:r>
    </w:p>
    <w:p>
      <w:r>
        <w:br w:type="page"/>
      </w:r>
    </w:p>
    <w:p>
      <w:pPr>
        <w:pStyle w:val="Heading1"/>
      </w:pPr>
      <w:bookmarkStart w:id="2" w:name="PortraitMensuel"/>
      <w:r>
        <w:t>Portrait mensuel</w:t>
      </w:r>
      <w:bookmarkEnd w:id="2"/>
    </w:p>
    <w:p>
      <w:r>
        <w:t>Source : 03_Gestion_organisme.xlsx, feuille Portrait, cellules A5:H18. Les cellules numériques du tableau ci-dessous sont des champs liés au classeur.</w:t>
      </w:r>
    </w:p>
    <w:tbl>
      <w:tblPr>
        <w:tblStyle w:val="TableGrid"/>
        <w:tblW w:type="auto" w:w="0"/>
        <w:tblLayout w:type="fixed"/>
        <w:tblLook w:firstColumn="1" w:firstRow="1" w:lastColumn="0" w:lastRow="0" w:noHBand="0" w:noVBand="1" w:val="04A0"/>
      </w:tblPr>
      <w:tblGrid>
        <w:gridCol w:w="1204"/>
        <w:gridCol w:w="1204"/>
        <w:gridCol w:w="1204"/>
        <w:gridCol w:w="1204"/>
        <w:gridCol w:w="1204"/>
        <w:gridCol w:w="1204"/>
        <w:gridCol w:w="1204"/>
        <w:gridCol w:w="1204"/>
      </w:tblGrid>
      <w:tr>
        <w:trPr>
          <w:tblHeader/>
          <w:cantSplit/>
        </w:trPr>
        <w:tc>
          <w:tcPr>
            <w:tcW w:type="dxa" w:w="1134"/>
            <w:shd w:val="clear" w:color="auto" w:fill="16324F"/>
            <w:vAlign w:val="center"/>
          </w:tcPr>
          <w:p>
            <w:pPr>
              <w:spacing w:after="100" w:before="100" w:line="245" w:lineRule="auto"/>
            </w:pPr>
            <w:r>
              <w:rPr>
                <w:b/>
                <w:color w:val="FFFFFF"/>
                <w:sz w:val="18"/>
              </w:rPr>
              <w:t>Mois</w:t>
            </w:r>
          </w:p>
        </w:tc>
        <w:tc>
          <w:tcPr>
            <w:tcW w:type="dxa" w:w="964"/>
            <w:shd w:val="clear" w:color="auto" w:fill="16324F"/>
            <w:vAlign w:val="center"/>
          </w:tcPr>
          <w:p>
            <w:pPr>
              <w:spacing w:after="100" w:before="100" w:line="245" w:lineRule="auto"/>
            </w:pPr>
            <w:r>
              <w:rPr>
                <w:b/>
                <w:color w:val="FFFFFF"/>
                <w:sz w:val="18"/>
              </w:rPr>
              <w:t>Droit (h)</w:t>
            </w:r>
          </w:p>
        </w:tc>
        <w:tc>
          <w:tcPr>
            <w:tcW w:type="dxa" w:w="964"/>
            <w:shd w:val="clear" w:color="auto" w:fill="16324F"/>
            <w:vAlign w:val="center"/>
          </w:tcPr>
          <w:p>
            <w:pPr>
              <w:spacing w:after="100" w:before="100" w:line="245" w:lineRule="auto"/>
            </w:pPr>
            <w:r>
              <w:rPr>
                <w:b/>
                <w:color w:val="FFFFFF"/>
                <w:sz w:val="18"/>
              </w:rPr>
              <w:t>Psy. (h)</w:t>
            </w:r>
          </w:p>
        </w:tc>
        <w:tc>
          <w:tcPr>
            <w:tcW w:type="dxa" w:w="964"/>
            <w:shd w:val="clear" w:color="auto" w:fill="16324F"/>
            <w:vAlign w:val="center"/>
          </w:tcPr>
          <w:p>
            <w:pPr>
              <w:spacing w:after="100" w:before="100" w:line="245" w:lineRule="auto"/>
            </w:pPr>
            <w:r>
              <w:rPr>
                <w:b/>
                <w:color w:val="FFFFFF"/>
                <w:sz w:val="18"/>
              </w:rPr>
              <w:t>Sexo. (h)</w:t>
            </w:r>
          </w:p>
        </w:tc>
        <w:tc>
          <w:tcPr>
            <w:tcW w:type="dxa" w:w="964"/>
            <w:shd w:val="clear" w:color="auto" w:fill="16324F"/>
            <w:vAlign w:val="center"/>
          </w:tcPr>
          <w:p>
            <w:pPr>
              <w:spacing w:after="100" w:before="100" w:line="245" w:lineRule="auto"/>
            </w:pPr>
            <w:r>
              <w:rPr>
                <w:b/>
                <w:color w:val="FFFFFF"/>
                <w:sz w:val="18"/>
              </w:rPr>
              <w:t>Total (h)</w:t>
            </w:r>
          </w:p>
        </w:tc>
        <w:tc>
          <w:tcPr>
            <w:tcW w:type="dxa" w:w="1417"/>
            <w:shd w:val="clear" w:color="auto" w:fill="16324F"/>
            <w:vAlign w:val="center"/>
          </w:tcPr>
          <w:p>
            <w:pPr>
              <w:spacing w:after="100" w:before="100" w:line="245" w:lineRule="auto"/>
            </w:pPr>
            <w:r>
              <w:rPr>
                <w:b/>
                <w:color w:val="FFFFFF"/>
                <w:sz w:val="18"/>
              </w:rPr>
              <w:t>Brut ($)</w:t>
            </w:r>
          </w:p>
        </w:tc>
        <w:tc>
          <w:tcPr>
            <w:tcW w:type="dxa" w:w="1247"/>
            <w:shd w:val="clear" w:color="auto" w:fill="16324F"/>
            <w:vAlign w:val="center"/>
          </w:tcPr>
          <w:p>
            <w:pPr>
              <w:spacing w:after="100" w:before="100" w:line="245" w:lineRule="auto"/>
            </w:pPr>
            <w:r>
              <w:rPr>
                <w:b/>
                <w:color w:val="FFFFFF"/>
                <w:sz w:val="18"/>
              </w:rPr>
              <w:t>Rabais ($)</w:t>
            </w:r>
          </w:p>
        </w:tc>
        <w:tc>
          <w:tcPr>
            <w:tcW w:type="dxa" w:w="1417"/>
            <w:shd w:val="clear" w:color="auto" w:fill="16324F"/>
            <w:vAlign w:val="center"/>
          </w:tcPr>
          <w:p>
            <w:pPr>
              <w:spacing w:after="100" w:before="100" w:line="245" w:lineRule="auto"/>
            </w:pPr>
            <w:r>
              <w:rPr>
                <w:b/>
                <w:color w:val="FFFFFF"/>
                <w:sz w:val="18"/>
              </w:rPr>
              <w:t>Net ($)</w:t>
            </w:r>
          </w:p>
        </w:tc>
      </w:tr>
      <w:tr>
        <w:trPr>
          <w:cantSplit/>
        </w:trPr>
        <w:tc>
          <w:tcPr>
            <w:tcW w:type="dxa" w:w="1134"/>
            <w:vAlign w:val="center"/>
          </w:tcPr>
          <w:p>
            <w:pPr>
              <w:spacing w:after="100" w:before="100" w:line="245" w:lineRule="auto"/>
            </w:pPr>
            <w:r>
              <w:rPr>
                <w:sz w:val="18"/>
              </w:rPr>
              <w:t>Janv.</w:t>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"Portrait!R6C2" \a \t </w:instrText>
            </w:r>
            <w:r>
              <w:fldChar w:fldCharType="separate"/>
            </w:r>
            <w:r>
              <w:t>0,00</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"Portrait!R6C3" \a \t </w:instrText>
            </w:r>
            <w:r>
              <w:fldChar w:fldCharType="separate"/>
            </w:r>
            <w:r>
              <w:t>0,00</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"Portrait!R6C4" \a \t </w:instrText>
            </w:r>
            <w:r>
              <w:fldChar w:fldCharType="separate"/>
            </w:r>
            <w:r>
              <w:t>0,00</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"Portrait!R6C5" \a \t </w:instrText>
            </w:r>
            <w:r>
              <w:fldChar w:fldCharType="separate"/>
            </w:r>
            <w:r>
              <w:t>0,00</w:t>
            </w:r>
            <w:r>
              <w:fldChar w:fldCharType="end"/>
            </w:r>
          </w:p>
        </w:tc>
        <w:tc>
          <w:tcPr>
            <w:tcW w:type="dxa" w:w="141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"Portrait!R6C6" \a \t </w:instrText>
            </w:r>
            <w:r>
              <w:fldChar w:fldCharType="separate"/>
            </w:r>
            <w:r>
              <w:t>0,00</w:t>
            </w:r>
            <w:r>
              <w:fldChar w:fldCharType="end"/>
            </w:r>
          </w:p>
        </w:tc>
        <w:tc>
          <w:tcPr>
            <w:tcW w:type="dxa" w:w="124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"Portrait!R6C7" \a \t </w:instrText>
            </w:r>
            <w:r>
              <w:fldChar w:fldCharType="separate"/>
            </w:r>
            <w:r>
              <w:t>0,00</w:t>
            </w:r>
            <w:r>
              <w:fldChar w:fldCharType="end"/>
            </w:r>
          </w:p>
        </w:tc>
        <w:tc>
          <w:tcPr>
            <w:tcW w:type="dxa" w:w="141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"Portrait!R6C8" \a \t </w:instrText>
            </w:r>
            <w:r>
              <w:fldChar w:fldCharType="separate"/>
            </w:r>
            <w:r>
              <w:t>0,00</w:t>
            </w:r>
            <w:r>
              <w:fldChar w:fldCharType="end"/>
            </w:r>
          </w:p>
        </w:tc>
      </w:tr>
      <w:tr>
        <w:trPr>
          <w:cantSplit/>
        </w:trPr>
        <w:tc>
          <w:tcPr>
            <w:tcW w:type="dxa" w:w="1134"/>
            <w:shd w:val="clear" w:color="auto" w:fill="F0F5F8"/>
            <w:vAlign w:val="center"/>
          </w:tcPr>
          <w:p>
            <w:pPr>
              <w:spacing w:after="100" w:before="100" w:line="245" w:lineRule="auto"/>
            </w:pPr>
            <w:r>
              <w:rPr>
                <w:sz w:val="18"/>
              </w:rPr>
              <w:t>Févr.</w:t>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"Portrait!R7C2" \a \t </w:instrText>
            </w:r>
            <w:r>
              <w:fldChar w:fldCharType="separate"/>
            </w:r>
            <w:r>
              <w:t>0,00</w:t>
            </w:r>
            <w:r>
              <w:fldChar w:fldCharType="end"/>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"Portrait!R7C3" \a \t </w:instrText>
            </w:r>
            <w:r>
              <w:fldChar w:fldCharType="separate"/>
            </w:r>
            <w:r>
              <w:t>0,00</w:t>
            </w:r>
            <w:r>
              <w:fldChar w:fldCharType="end"/>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"Portrait!R7C4" \a \t </w:instrText>
            </w:r>
            <w:r>
              <w:fldChar w:fldCharType="separate"/>
            </w:r>
            <w:r>
              <w:t>0,00</w:t>
            </w:r>
            <w:r>
              <w:fldChar w:fldCharType="end"/>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"Portrait!R7C5" \a \t </w:instrText>
            </w:r>
            <w:r>
              <w:fldChar w:fldCharType="separate"/>
            </w:r>
            <w:r>
              <w:t>0,00</w:t>
            </w:r>
            <w:r>
              <w:fldChar w:fldCharType="end"/>
            </w:r>
          </w:p>
        </w:tc>
        <w:tc>
          <w:tcPr>
            <w:tcW w:type="dxa" w:w="1417"/>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"Portrait!R7C6" \a \t </w:instrText>
            </w:r>
            <w:r>
              <w:fldChar w:fldCharType="separate"/>
            </w:r>
            <w:r>
              <w:t>0,00</w:t>
            </w:r>
            <w:r>
              <w:fldChar w:fldCharType="end"/>
            </w:r>
          </w:p>
        </w:tc>
        <w:tc>
          <w:tcPr>
            <w:tcW w:type="dxa" w:w="1247"/>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"Portrait!R7C7" \a \t </w:instrText>
            </w:r>
            <w:r>
              <w:fldChar w:fldCharType="separate"/>
            </w:r>
            <w:r>
              <w:t>0,00</w:t>
            </w:r>
            <w:r>
              <w:fldChar w:fldCharType="end"/>
            </w:r>
          </w:p>
        </w:tc>
        <w:tc>
          <w:tcPr>
            <w:tcW w:type="dxa" w:w="1417"/>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"Portrait!R7C8" \a \t </w:instrText>
            </w:r>
            <w:r>
              <w:fldChar w:fldCharType="separate"/>
            </w:r>
            <w:r>
              <w:t>0,00</w:t>
            </w:r>
            <w:r>
              <w:fldChar w:fldCharType="end"/>
            </w:r>
          </w:p>
        </w:tc>
      </w:tr>
      <w:tr>
        <w:trPr>
          <w:cantSplit/>
        </w:trPr>
        <w:tc>
          <w:tcPr>
            <w:tcW w:type="dxa" w:w="1134"/>
            <w:vAlign w:val="center"/>
          </w:tcPr>
          <w:p>
            <w:pPr>
              <w:spacing w:after="100" w:before="100" w:line="245" w:lineRule="auto"/>
            </w:pPr>
            <w:r>
              <w:rPr>
                <w:sz w:val="18"/>
              </w:rPr>
              <w:t>Mars</w:t>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"Portrait!R8C2" \a \t </w:instrText>
            </w:r>
            <w:r>
              <w:fldChar w:fldCharType="separate"/>
            </w:r>
            <w:r>
              <w:t>0,00</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"Portrait!R8C3" \a \t </w:instrText>
            </w:r>
            <w:r>
              <w:fldChar w:fldCharType="separate"/>
            </w:r>
            <w:r>
              <w:t>0,00</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"Portrait!R8C4" \a \t </w:instrText>
            </w:r>
            <w:r>
              <w:fldChar w:fldCharType="separate"/>
            </w:r>
            <w:r>
              <w:t>0,00</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"Portrait!R8C5" \a \t </w:instrText>
            </w:r>
            <w:r>
              <w:fldChar w:fldCharType="separate"/>
            </w:r>
            <w:r>
              <w:t>0,00</w:t>
            </w:r>
            <w:r>
              <w:fldChar w:fldCharType="end"/>
            </w:r>
          </w:p>
        </w:tc>
        <w:tc>
          <w:tcPr>
            <w:tcW w:type="dxa" w:w="141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"Portrait!R8C6" \a \t </w:instrText>
            </w:r>
            <w:r>
              <w:fldChar w:fldCharType="separate"/>
            </w:r>
            <w:r>
              <w:t>0,00</w:t>
            </w:r>
            <w:r>
              <w:fldChar w:fldCharType="end"/>
            </w:r>
          </w:p>
        </w:tc>
        <w:tc>
          <w:tcPr>
            <w:tcW w:type="dxa" w:w="124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"Portrait!R8C7" \a \t </w:instrText>
            </w:r>
            <w:r>
              <w:fldChar w:fldCharType="separate"/>
            </w:r>
            <w:r>
              <w:t>0,00</w:t>
            </w:r>
            <w:r>
              <w:fldChar w:fldCharType="end"/>
            </w:r>
          </w:p>
        </w:tc>
        <w:tc>
          <w:tcPr>
            <w:tcW w:type="dxa" w:w="141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"Portrait!R8C8" \a \t </w:instrText>
            </w:r>
            <w:r>
              <w:fldChar w:fldCharType="separate"/>
            </w:r>
            <w:r>
              <w:t>0,00</w:t>
            </w:r>
            <w:r>
              <w:fldChar w:fldCharType="end"/>
            </w:r>
          </w:p>
        </w:tc>
      </w:tr>
      <w:tr>
        <w:trPr>
          <w:cantSplit/>
        </w:trPr>
        <w:tc>
          <w:tcPr>
            <w:tcW w:type="dxa" w:w="1134"/>
            <w:shd w:val="clear" w:color="auto" w:fill="F0F5F8"/>
            <w:vAlign w:val="center"/>
          </w:tcPr>
          <w:p>
            <w:pPr>
              <w:spacing w:after="100" w:before="100" w:line="245" w:lineRule="auto"/>
            </w:pPr>
            <w:r>
              <w:rPr>
                <w:sz w:val="18"/>
              </w:rPr>
              <w:t>Avr.</w:t>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"Portrait!R9C2" \a \t </w:instrText>
            </w:r>
            <w:r>
              <w:fldChar w:fldCharType="separate"/>
            </w:r>
            <w:r>
              <w:t>0,00</w:t>
            </w:r>
            <w:r>
              <w:fldChar w:fldCharType="end"/>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"Portrait!R9C3" \a \t </w:instrText>
            </w:r>
            <w:r>
              <w:fldChar w:fldCharType="separate"/>
            </w:r>
            <w:r>
              <w:t>1,00</w:t>
            </w:r>
            <w:r>
              <w:fldChar w:fldCharType="end"/>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"Portrait!R9C4" \a \t </w:instrText>
            </w:r>
            <w:r>
              <w:fldChar w:fldCharType="separate"/>
            </w:r>
            <w:r>
              <w:t>1,00</w:t>
            </w:r>
            <w:r>
              <w:fldChar w:fldCharType="end"/>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"Portrait!R9C5" \a \t </w:instrText>
            </w:r>
            <w:r>
              <w:fldChar w:fldCharType="separate"/>
            </w:r>
            <w:r>
              <w:t>2,00</w:t>
            </w:r>
            <w:r>
              <w:fldChar w:fldCharType="end"/>
            </w:r>
          </w:p>
        </w:tc>
        <w:tc>
          <w:tcPr>
            <w:tcW w:type="dxa" w:w="1417"/>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"Portrait!R9C6" \a \t </w:instrText>
            </w:r>
            <w:r>
              <w:fldChar w:fldCharType="separate"/>
            </w:r>
            <w:r>
              <w:t>220,00</w:t>
            </w:r>
            <w:r>
              <w:fldChar w:fldCharType="end"/>
            </w:r>
          </w:p>
        </w:tc>
        <w:tc>
          <w:tcPr>
            <w:tcW w:type="dxa" w:w="1247"/>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"Portrait!R9C7" \a \t </w:instrText>
            </w:r>
            <w:r>
              <w:fldChar w:fldCharType="separate"/>
            </w:r>
            <w:r>
              <w:t>0,00</w:t>
            </w:r>
            <w:r>
              <w:fldChar w:fldCharType="end"/>
            </w:r>
          </w:p>
        </w:tc>
        <w:tc>
          <w:tcPr>
            <w:tcW w:type="dxa" w:w="1417"/>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"Portrait!R9C8" \a \t </w:instrText>
            </w:r>
            <w:r>
              <w:fldChar w:fldCharType="separate"/>
            </w:r>
            <w:r>
              <w:t>220,00</w:t>
            </w:r>
            <w:r>
              <w:fldChar w:fldCharType="end"/>
            </w:r>
          </w:p>
        </w:tc>
      </w:tr>
      <w:tr>
        <w:trPr>
          <w:cantSplit/>
        </w:trPr>
        <w:tc>
          <w:tcPr>
            <w:tcW w:type="dxa" w:w="1134"/>
            <w:vAlign w:val="center"/>
          </w:tcPr>
          <w:p>
            <w:pPr>
              <w:spacing w:after="100" w:before="100" w:line="245" w:lineRule="auto"/>
            </w:pPr>
            <w:r>
              <w:rPr>
                <w:sz w:val="18"/>
              </w:rPr>
              <w:t>Mai</w:t>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"Portrait!R10C2" \a \t </w:instrText>
            </w:r>
            <w:r>
              <w:fldChar w:fldCharType="separate"/>
            </w:r>
            <w:r>
              <w:t>0,00</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"Portrait!R10C3" \a \t </w:instrText>
            </w:r>
            <w:r>
              <w:fldChar w:fldCharType="separate"/>
            </w:r>
            <w:r>
              <w:t>0,00</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"Portrait!R10C4" \a \t </w:instrText>
            </w:r>
            <w:r>
              <w:fldChar w:fldCharType="separate"/>
            </w:r>
            <w:r>
              <w:t>1,00</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"Portrait!R10C5" \a \t </w:instrText>
            </w:r>
            <w:r>
              <w:fldChar w:fldCharType="separate"/>
            </w:r>
            <w:r>
              <w:t>1,00</w:t>
            </w:r>
            <w:r>
              <w:fldChar w:fldCharType="end"/>
            </w:r>
          </w:p>
        </w:tc>
        <w:tc>
          <w:tcPr>
            <w:tcW w:type="dxa" w:w="141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"Portrait!R10C6" \a \t </w:instrText>
            </w:r>
            <w:r>
              <w:fldChar w:fldCharType="separate"/>
            </w:r>
            <w:r>
              <w:t>100,00</w:t>
            </w:r>
            <w:r>
              <w:fldChar w:fldCharType="end"/>
            </w:r>
          </w:p>
        </w:tc>
        <w:tc>
          <w:tcPr>
            <w:tcW w:type="dxa" w:w="124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"Portrait!R10C7" \a \t </w:instrText>
            </w:r>
            <w:r>
              <w:fldChar w:fldCharType="separate"/>
            </w:r>
            <w:r>
              <w:t>0,00</w:t>
            </w:r>
            <w:r>
              <w:fldChar w:fldCharType="end"/>
            </w:r>
          </w:p>
        </w:tc>
        <w:tc>
          <w:tcPr>
            <w:tcW w:type="dxa" w:w="141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"Portrait!R10C8" \a \t </w:instrText>
            </w:r>
            <w:r>
              <w:fldChar w:fldCharType="separate"/>
            </w:r>
            <w:r>
              <w:t>100,00</w:t>
            </w:r>
            <w:r>
              <w:fldChar w:fldCharType="end"/>
            </w:r>
          </w:p>
        </w:tc>
      </w:tr>
      <w:tr>
        <w:trPr>
          <w:cantSplit/>
        </w:trPr>
        <w:tc>
          <w:tcPr>
            <w:tcW w:type="dxa" w:w="1134"/>
            <w:shd w:val="clear" w:color="auto" w:fill="F0F5F8"/>
            <w:vAlign w:val="center"/>
          </w:tcPr>
          <w:p>
            <w:pPr>
              <w:spacing w:after="100" w:before="100" w:line="245" w:lineRule="auto"/>
            </w:pPr>
            <w:r>
              <w:rPr>
                <w:sz w:val="18"/>
              </w:rPr>
              <w:t>Juin</w:t>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"Portrait!R11C2" \a \t </w:instrText>
            </w:r>
            <w:r>
              <w:fldChar w:fldCharType="separate"/>
            </w:r>
            <w:r>
              <w:t>0,00</w:t>
            </w:r>
            <w:r>
              <w:fldChar w:fldCharType="end"/>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"Portrait!R11C3" \a \t </w:instrText>
            </w:r>
            <w:r>
              <w:fldChar w:fldCharType="separate"/>
            </w:r>
            <w:r>
              <w:t>1,00</w:t>
            </w:r>
            <w:r>
              <w:fldChar w:fldCharType="end"/>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"Portrait!R11C4" \a \t </w:instrText>
            </w:r>
            <w:r>
              <w:fldChar w:fldCharType="separate"/>
            </w:r>
            <w:r>
              <w:t>0,00</w:t>
            </w:r>
            <w:r>
              <w:fldChar w:fldCharType="end"/>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"Portrait!R11C5" \a \t </w:instrText>
            </w:r>
            <w:r>
              <w:fldChar w:fldCharType="separate"/>
            </w:r>
            <w:r>
              <w:t>1,00</w:t>
            </w:r>
            <w:r>
              <w:fldChar w:fldCharType="end"/>
            </w:r>
          </w:p>
        </w:tc>
        <w:tc>
          <w:tcPr>
            <w:tcW w:type="dxa" w:w="1417"/>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"Portrait!R11C6" \a \t </w:instrText>
            </w:r>
            <w:r>
              <w:fldChar w:fldCharType="separate"/>
            </w:r>
            <w:r>
              <w:t>120,00</w:t>
            </w:r>
            <w:r>
              <w:fldChar w:fldCharType="end"/>
            </w:r>
          </w:p>
        </w:tc>
        <w:tc>
          <w:tcPr>
            <w:tcW w:type="dxa" w:w="1247"/>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"Portrait!R11C7" \a \t </w:instrText>
            </w:r>
            <w:r>
              <w:fldChar w:fldCharType="separate"/>
            </w:r>
            <w:r>
              <w:t>0,00</w:t>
            </w:r>
            <w:r>
              <w:fldChar w:fldCharType="end"/>
            </w:r>
          </w:p>
        </w:tc>
        <w:tc>
          <w:tcPr>
            <w:tcW w:type="dxa" w:w="1417"/>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"Portrait!R11C8" \a \t </w:instrText>
            </w:r>
            <w:r>
              <w:fldChar w:fldCharType="separate"/>
            </w:r>
            <w:r>
              <w:t>120,00</w:t>
            </w:r>
            <w:r>
              <w:fldChar w:fldCharType="end"/>
            </w:r>
          </w:p>
        </w:tc>
      </w:tr>
      <w:tr>
        <w:trPr>
          <w:cantSplit/>
        </w:trPr>
        <w:tc>
          <w:tcPr>
            <w:tcW w:type="dxa" w:w="1134"/>
            <w:vAlign w:val="center"/>
          </w:tcPr>
          <w:p>
            <w:pPr>
              <w:spacing w:after="100" w:before="100" w:line="245" w:lineRule="auto"/>
            </w:pPr>
            <w:r>
              <w:rPr>
                <w:sz w:val="18"/>
              </w:rPr>
              <w:t>Juill.</w:t>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"Portrait!R12C2" \a \t </w:instrText>
            </w:r>
            <w:r>
              <w:fldChar w:fldCharType="separate"/>
            </w:r>
            <w:r>
              <w:t>2,00</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"Portrait!R12C3" \a \t </w:instrText>
            </w:r>
            <w:r>
              <w:fldChar w:fldCharType="separate"/>
            </w:r>
            <w:r>
              <w:t>0,00</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"Portrait!R12C4" \a \t </w:instrText>
            </w:r>
            <w:r>
              <w:fldChar w:fldCharType="separate"/>
            </w:r>
            <w:r>
              <w:t>0,00</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"Portrait!R12C5" \a \t </w:instrText>
            </w:r>
            <w:r>
              <w:fldChar w:fldCharType="separate"/>
            </w:r>
            <w:r>
              <w:t>2,00</w:t>
            </w:r>
            <w:r>
              <w:fldChar w:fldCharType="end"/>
            </w:r>
          </w:p>
        </w:tc>
        <w:tc>
          <w:tcPr>
            <w:tcW w:type="dxa" w:w="141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"Portrait!R12C6" \a \t </w:instrText>
            </w:r>
            <w:r>
              <w:fldChar w:fldCharType="separate"/>
            </w:r>
            <w:r>
              <w:t>360,00</w:t>
            </w:r>
            <w:r>
              <w:fldChar w:fldCharType="end"/>
            </w:r>
          </w:p>
        </w:tc>
        <w:tc>
          <w:tcPr>
            <w:tcW w:type="dxa" w:w="124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"Portrait!R12C7" \a \t </w:instrText>
            </w:r>
            <w:r>
              <w:fldChar w:fldCharType="separate"/>
            </w:r>
            <w:r>
              <w:t>0,00</w:t>
            </w:r>
            <w:r>
              <w:fldChar w:fldCharType="end"/>
            </w:r>
          </w:p>
        </w:tc>
        <w:tc>
          <w:tcPr>
            <w:tcW w:type="dxa" w:w="141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"Portrait!R12C8" \a \t </w:instrText>
            </w:r>
            <w:r>
              <w:fldChar w:fldCharType="separate"/>
            </w:r>
            <w:r>
              <w:t>360,00</w:t>
            </w:r>
            <w:r>
              <w:fldChar w:fldCharType="end"/>
            </w:r>
          </w:p>
        </w:tc>
      </w:tr>
      <w:tr>
        <w:trPr>
          <w:cantSplit/>
        </w:trPr>
        <w:tc>
          <w:tcPr>
            <w:tcW w:type="dxa" w:w="1134"/>
            <w:shd w:val="clear" w:color="auto" w:fill="F0F5F8"/>
            <w:vAlign w:val="center"/>
          </w:tcPr>
          <w:p>
            <w:pPr>
              <w:spacing w:after="100" w:before="100" w:line="245" w:lineRule="auto"/>
            </w:pPr>
            <w:r>
              <w:rPr>
                <w:sz w:val="18"/>
              </w:rPr>
              <w:t>Août</w:t>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"Portrait!R13C2" \a \t </w:instrText>
            </w:r>
            <w:r>
              <w:fldChar w:fldCharType="separate"/>
            </w:r>
            <w:r>
              <w:t>0,00</w:t>
            </w:r>
            <w:r>
              <w:fldChar w:fldCharType="end"/>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"Portrait!R13C3" \a \t </w:instrText>
            </w:r>
            <w:r>
              <w:fldChar w:fldCharType="separate"/>
            </w:r>
            <w:r>
              <w:t>1,00</w:t>
            </w:r>
            <w:r>
              <w:fldChar w:fldCharType="end"/>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"Portrait!R13C4" \a \t </w:instrText>
            </w:r>
            <w:r>
              <w:fldChar w:fldCharType="separate"/>
            </w:r>
            <w:r>
              <w:t>3,50</w:t>
            </w:r>
            <w:r>
              <w:fldChar w:fldCharType="end"/>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"Portrait!R13C5" \a \t </w:instrText>
            </w:r>
            <w:r>
              <w:fldChar w:fldCharType="separate"/>
            </w:r>
            <w:r>
              <w:t>4,50</w:t>
            </w:r>
            <w:r>
              <w:fldChar w:fldCharType="end"/>
            </w:r>
          </w:p>
        </w:tc>
        <w:tc>
          <w:tcPr>
            <w:tcW w:type="dxa" w:w="1417"/>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"Portrait!R13C6" \a \t </w:instrText>
            </w:r>
            <w:r>
              <w:fldChar w:fldCharType="separate"/>
            </w:r>
            <w:r>
              <w:t>470,00</w:t>
            </w:r>
            <w:r>
              <w:fldChar w:fldCharType="end"/>
            </w:r>
          </w:p>
        </w:tc>
        <w:tc>
          <w:tcPr>
            <w:tcW w:type="dxa" w:w="1247"/>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"Portrait!R13C7" \a \t </w:instrText>
            </w:r>
            <w:r>
              <w:fldChar w:fldCharType="separate"/>
            </w:r>
            <w:r>
              <w:t>0,00</w:t>
            </w:r>
            <w:r>
              <w:fldChar w:fldCharType="end"/>
            </w:r>
          </w:p>
        </w:tc>
        <w:tc>
          <w:tcPr>
            <w:tcW w:type="dxa" w:w="1417"/>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"Portrait!R13C8" \a \t </w:instrText>
            </w:r>
            <w:r>
              <w:fldChar w:fldCharType="separate"/>
            </w:r>
            <w:r>
              <w:t>470,00</w:t>
            </w:r>
            <w:r>
              <w:fldChar w:fldCharType="end"/>
            </w:r>
          </w:p>
        </w:tc>
      </w:tr>
      <w:tr>
        <w:trPr>
          <w:cantSplit/>
        </w:trPr>
        <w:tc>
          <w:tcPr>
            <w:tcW w:type="dxa" w:w="1134"/>
            <w:vAlign w:val="center"/>
          </w:tcPr>
          <w:p>
            <w:pPr>
              <w:spacing w:after="100" w:before="100" w:line="245" w:lineRule="auto"/>
            </w:pPr>
            <w:r>
              <w:rPr>
                <w:sz w:val="18"/>
              </w:rPr>
              <w:t>Sept.</w:t>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"Portrait!R14C2" \a \t </w:instrText>
            </w:r>
            <w:r>
              <w:fldChar w:fldCharType="separate"/>
            </w:r>
            <w:r>
              <w:t>2,00</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"Portrait!R14C3" \a \t </w:instrText>
            </w:r>
            <w:r>
              <w:fldChar w:fldCharType="separate"/>
            </w:r>
            <w:r>
              <w:t>2,00</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"Portrait!R14C4" \a \t </w:instrText>
            </w:r>
            <w:r>
              <w:fldChar w:fldCharType="separate"/>
            </w:r>
            <w:r>
              <w:t>6,75</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"Portrait!R14C5" \a \t </w:instrText>
            </w:r>
            <w:r>
              <w:fldChar w:fldCharType="separate"/>
            </w:r>
            <w:r>
              <w:t>10,75</w:t>
            </w:r>
            <w:r>
              <w:fldChar w:fldCharType="end"/>
            </w:r>
          </w:p>
        </w:tc>
        <w:tc>
          <w:tcPr>
            <w:tcW w:type="dxa" w:w="141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"Portrait!R14C6" \a \t </w:instrText>
            </w:r>
            <w:r>
              <w:fldChar w:fldCharType="separate"/>
            </w:r>
            <w:r>
              <w:t>1275,00</w:t>
            </w:r>
            <w:r>
              <w:fldChar w:fldCharType="end"/>
            </w:r>
          </w:p>
        </w:tc>
        <w:tc>
          <w:tcPr>
            <w:tcW w:type="dxa" w:w="124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"Portrait!R14C7" \a \t </w:instrText>
            </w:r>
            <w:r>
              <w:fldChar w:fldCharType="separate"/>
            </w:r>
            <w:r>
              <w:t>23,75</w:t>
            </w:r>
            <w:r>
              <w:fldChar w:fldCharType="end"/>
            </w:r>
          </w:p>
        </w:tc>
        <w:tc>
          <w:tcPr>
            <w:tcW w:type="dxa" w:w="141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"Portrait!R14C8" \a \t </w:instrText>
            </w:r>
            <w:r>
              <w:fldChar w:fldCharType="separate"/>
            </w:r>
            <w:r>
              <w:t>1251,25</w:t>
            </w:r>
            <w:r>
              <w:fldChar w:fldCharType="end"/>
            </w:r>
          </w:p>
        </w:tc>
      </w:tr>
      <w:tr>
        <w:trPr>
          <w:cantSplit/>
        </w:trPr>
        <w:tc>
          <w:tcPr>
            <w:tcW w:type="dxa" w:w="1134"/>
            <w:shd w:val="clear" w:color="auto" w:fill="F0F5F8"/>
            <w:vAlign w:val="center"/>
          </w:tcPr>
          <w:p>
            <w:pPr>
              <w:spacing w:after="100" w:before="100" w:line="245" w:lineRule="auto"/>
            </w:pPr>
            <w:r>
              <w:rPr>
                <w:sz w:val="18"/>
              </w:rPr>
              <w:t>Oct.</w:t>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"Portrait!R15C2" \a \t </w:instrText>
            </w:r>
            <w:r>
              <w:fldChar w:fldCharType="separate"/>
            </w:r>
            <w:r>
              <w:t>0,00</w:t>
            </w:r>
            <w:r>
              <w:fldChar w:fldCharType="end"/>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"Portrait!R15C3" \a \t </w:instrText>
            </w:r>
            <w:r>
              <w:fldChar w:fldCharType="separate"/>
            </w:r>
            <w:r>
              <w:t>0,00</w:t>
            </w:r>
            <w:r>
              <w:fldChar w:fldCharType="end"/>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"Portrait!R15C4" \a \t </w:instrText>
            </w:r>
            <w:r>
              <w:fldChar w:fldCharType="separate"/>
            </w:r>
            <w:r>
              <w:t>0,00</w:t>
            </w:r>
            <w:r>
              <w:fldChar w:fldCharType="end"/>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"Portrait!R15C5" \a \t </w:instrText>
            </w:r>
            <w:r>
              <w:fldChar w:fldCharType="separate"/>
            </w:r>
            <w:r>
              <w:t>0,00</w:t>
            </w:r>
            <w:r>
              <w:fldChar w:fldCharType="end"/>
            </w:r>
          </w:p>
        </w:tc>
        <w:tc>
          <w:tcPr>
            <w:tcW w:type="dxa" w:w="1417"/>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"Portrait!R15C6" \a \t </w:instrText>
            </w:r>
            <w:r>
              <w:fldChar w:fldCharType="separate"/>
            </w:r>
            <w:r>
              <w:t>0,00</w:t>
            </w:r>
            <w:r>
              <w:fldChar w:fldCharType="end"/>
            </w:r>
          </w:p>
        </w:tc>
        <w:tc>
          <w:tcPr>
            <w:tcW w:type="dxa" w:w="1247"/>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"Portrait!R15C7" \a \t </w:instrText>
            </w:r>
            <w:r>
              <w:fldChar w:fldCharType="separate"/>
            </w:r>
            <w:r>
              <w:t>0,00</w:t>
            </w:r>
            <w:r>
              <w:fldChar w:fldCharType="end"/>
            </w:r>
          </w:p>
        </w:tc>
        <w:tc>
          <w:tcPr>
            <w:tcW w:type="dxa" w:w="1417"/>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"Portrait!R15C8" \a \t </w:instrText>
            </w:r>
            <w:r>
              <w:fldChar w:fldCharType="separate"/>
            </w:r>
            <w:r>
              <w:t>0,00</w:t>
            </w:r>
            <w:r>
              <w:fldChar w:fldCharType="end"/>
            </w:r>
          </w:p>
        </w:tc>
      </w:tr>
      <w:tr>
        <w:trPr>
          <w:cantSplit/>
        </w:trPr>
        <w:tc>
          <w:tcPr>
            <w:tcW w:type="dxa" w:w="1134"/>
            <w:vAlign w:val="center"/>
          </w:tcPr>
          <w:p>
            <w:pPr>
              <w:spacing w:after="100" w:before="100" w:line="245" w:lineRule="auto"/>
            </w:pPr>
            <w:r>
              <w:rPr>
                <w:sz w:val="18"/>
              </w:rPr>
              <w:t>Nov.</w:t>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"Portrait!R16C2" \a \t </w:instrText>
            </w:r>
            <w:r>
              <w:fldChar w:fldCharType="separate"/>
            </w:r>
            <w:r>
              <w:t>0,00</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"Portrait!R16C3" \a \t </w:instrText>
            </w:r>
            <w:r>
              <w:fldChar w:fldCharType="separate"/>
            </w:r>
            <w:r>
              <w:t>0,00</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"Portrait!R16C4" \a \t </w:instrText>
            </w:r>
            <w:r>
              <w:fldChar w:fldCharType="separate"/>
            </w:r>
            <w:r>
              <w:t>0,00</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"Portrait!R16C5" \a \t </w:instrText>
            </w:r>
            <w:r>
              <w:fldChar w:fldCharType="separate"/>
            </w:r>
            <w:r>
              <w:t>0,00</w:t>
            </w:r>
            <w:r>
              <w:fldChar w:fldCharType="end"/>
            </w:r>
          </w:p>
        </w:tc>
        <w:tc>
          <w:tcPr>
            <w:tcW w:type="dxa" w:w="141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"Portrait!R16C6" \a \t </w:instrText>
            </w:r>
            <w:r>
              <w:fldChar w:fldCharType="separate"/>
            </w:r>
            <w:r>
              <w:t>0,00</w:t>
            </w:r>
            <w:r>
              <w:fldChar w:fldCharType="end"/>
            </w:r>
          </w:p>
        </w:tc>
        <w:tc>
          <w:tcPr>
            <w:tcW w:type="dxa" w:w="124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"Portrait!R16C7" \a \t </w:instrText>
            </w:r>
            <w:r>
              <w:fldChar w:fldCharType="separate"/>
            </w:r>
            <w:r>
              <w:t>0,00</w:t>
            </w:r>
            <w:r>
              <w:fldChar w:fldCharType="end"/>
            </w:r>
          </w:p>
        </w:tc>
        <w:tc>
          <w:tcPr>
            <w:tcW w:type="dxa" w:w="141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"Portrait!R16C8" \a \t </w:instrText>
            </w:r>
            <w:r>
              <w:fldChar w:fldCharType="separate"/>
            </w:r>
            <w:r>
              <w:t>0,00</w:t>
            </w:r>
            <w:r>
              <w:fldChar w:fldCharType="end"/>
            </w:r>
          </w:p>
        </w:tc>
      </w:tr>
      <w:tr>
        <w:trPr>
          <w:cantSplit/>
        </w:trPr>
        <w:tc>
          <w:tcPr>
            <w:tcW w:type="dxa" w:w="1134"/>
            <w:shd w:val="clear" w:color="auto" w:fill="F0F5F8"/>
            <w:vAlign w:val="center"/>
          </w:tcPr>
          <w:p>
            <w:pPr>
              <w:spacing w:after="100" w:before="100" w:line="245" w:lineRule="auto"/>
            </w:pPr>
            <w:r>
              <w:rPr>
                <w:sz w:val="18"/>
              </w:rPr>
              <w:t>Déc.</w:t>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"Portrait!R17C2" \a \t </w:instrText>
            </w:r>
            <w:r>
              <w:fldChar w:fldCharType="separate"/>
            </w:r>
            <w:r>
              <w:t>0,00</w:t>
            </w:r>
            <w:r>
              <w:fldChar w:fldCharType="end"/>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"Portrait!R17C3" \a \t </w:instrText>
            </w:r>
            <w:r>
              <w:fldChar w:fldCharType="separate"/>
            </w:r>
            <w:r>
              <w:t>0,00</w:t>
            </w:r>
            <w:r>
              <w:fldChar w:fldCharType="end"/>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"Portrait!R17C4" \a \t </w:instrText>
            </w:r>
            <w:r>
              <w:fldChar w:fldCharType="separate"/>
            </w:r>
            <w:r>
              <w:t>0,00</w:t>
            </w:r>
            <w:r>
              <w:fldChar w:fldCharType="end"/>
            </w:r>
          </w:p>
        </w:tc>
        <w:tc>
          <w:tcPr>
            <w:tcW w:type="dxa" w:w="964"/>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"Portrait!R17C5" \a \t </w:instrText>
            </w:r>
            <w:r>
              <w:fldChar w:fldCharType="separate"/>
            </w:r>
            <w:r>
              <w:t>0,00</w:t>
            </w:r>
            <w:r>
              <w:fldChar w:fldCharType="end"/>
            </w:r>
          </w:p>
        </w:tc>
        <w:tc>
          <w:tcPr>
            <w:tcW w:type="dxa" w:w="1417"/>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"Portrait!R17C6" \a \t </w:instrText>
            </w:r>
            <w:r>
              <w:fldChar w:fldCharType="separate"/>
            </w:r>
            <w:r>
              <w:t>0,00</w:t>
            </w:r>
            <w:r>
              <w:fldChar w:fldCharType="end"/>
            </w:r>
          </w:p>
        </w:tc>
        <w:tc>
          <w:tcPr>
            <w:tcW w:type="dxa" w:w="1247"/>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"Portrait!R17C7" \a \t </w:instrText>
            </w:r>
            <w:r>
              <w:fldChar w:fldCharType="separate"/>
            </w:r>
            <w:r>
              <w:t>0,00</w:t>
            </w:r>
            <w:r>
              <w:fldChar w:fldCharType="end"/>
            </w:r>
          </w:p>
        </w:tc>
        <w:tc>
          <w:tcPr>
            <w:tcW w:type="dxa" w:w="1417"/>
            <w:shd w:val="clear" w:color="auto" w:fill="F0F5F8"/>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"Portrait!R17C8" \a \t </w:instrText>
            </w:r>
            <w:r>
              <w:fldChar w:fldCharType="separate"/>
            </w:r>
            <w:r>
              <w:t>0,00</w:t>
            </w:r>
            <w:r>
              <w:fldChar w:fldCharType="end"/>
            </w:r>
          </w:p>
        </w:tc>
      </w:tr>
      <w:tr>
        <w:trPr>
          <w:cantSplit/>
        </w:trPr>
        <w:tc>
          <w:tcPr>
            <w:tcW w:type="dxa" w:w="1134"/>
            <w:vAlign w:val="center"/>
          </w:tcPr>
          <w:p>
            <w:pPr>
              <w:spacing w:after="100" w:before="100" w:line="245" w:lineRule="auto"/>
            </w:pPr>
            <w:r>
              <w:rPr>
                <w:sz w:val="18"/>
              </w:rPr>
              <w:t>TOTAL</w:t>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"Portrait!R18C2" \a \t </w:instrText>
            </w:r>
            <w:r>
              <w:fldChar w:fldCharType="separate"/>
            </w:r>
            <w:r>
              <w:t>4,00</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"Portrait!R18C3" \a \t </w:instrText>
            </w:r>
            <w:r>
              <w:fldChar w:fldCharType="separate"/>
            </w:r>
            <w:r>
              <w:t>5,00</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"Portrait!R18C4" \a \t </w:instrText>
            </w:r>
            <w:r>
              <w:fldChar w:fldCharType="separate"/>
            </w:r>
            <w:r>
              <w:t>12,25</w:t>
            </w:r>
            <w:r>
              <w:fldChar w:fldCharType="end"/>
            </w:r>
          </w:p>
        </w:tc>
        <w:tc>
          <w:tcPr>
            <w:tcW w:type="dxa" w:w="96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"Portrait!R18C5" \a \t </w:instrText>
            </w:r>
            <w:r>
              <w:fldChar w:fldCharType="separate"/>
            </w:r>
            <w:r>
              <w:t>21,25</w:t>
            </w:r>
            <w:r>
              <w:fldChar w:fldCharType="end"/>
            </w:r>
          </w:p>
        </w:tc>
        <w:tc>
          <w:tcPr>
            <w:tcW w:type="dxa" w:w="141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"Portrait!R18C6" \a \t </w:instrText>
            </w:r>
            <w:r>
              <w:fldChar w:fldCharType="separate"/>
            </w:r>
            <w:r>
              <w:t>2545,00</w:t>
            </w:r>
            <w:r>
              <w:fldChar w:fldCharType="end"/>
            </w:r>
          </w:p>
        </w:tc>
        <w:tc>
          <w:tcPr>
            <w:tcW w:type="dxa" w:w="124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"Portrait!R18C7" \a \t </w:instrText>
            </w:r>
            <w:r>
              <w:fldChar w:fldCharType="separate"/>
            </w:r>
            <w:r>
              <w:t>23,75</w:t>
            </w:r>
            <w:r>
              <w:fldChar w:fldCharType="end"/>
            </w:r>
          </w:p>
        </w:tc>
        <w:tc>
          <w:tcPr>
            <w:tcW w:type="dxa" w:w="1417"/>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"Portrait!R18C8" \a \t </w:instrText>
            </w:r>
            <w:r>
              <w:fldChar w:fldCharType="separate"/>
            </w:r>
            <w:r>
              <w:t>2521,25</w:t>
            </w:r>
            <w:r>
              <w:fldChar w:fldCharType="end"/>
            </w:r>
          </w:p>
        </w:tc>
      </w:tr>
    </w:tbl>
    <w:p>
      <w:pPr>
        <w:pStyle w:val="Caption"/>
      </w:pPr>
      <w:r>
        <w:t>Les consultations annulées, les absences et les rendez-vous planifiés ne produisent pas de revenus dans cette simulation. Les capacités et les tarifs sont des hypothèses paramétrées dans le classeur.</w:t>
      </w:r>
    </w:p>
    <w:p>
      <w:hyperlink w:anchor="Synthese">
        <w:r>
          <w:rPr>
            <w:color w:val="007D8A"/>
            <w:u w:val="single"/>
          </w:rPr>
          <w:t>Retour à la synthèse</w:t>
        </w:r>
      </w:hyperlink>
    </w:p>
    <w:p>
      <w:r>
        <w:br w:type="page"/>
      </w:r>
    </w:p>
    <w:p>
      <w:pPr>
        <w:pStyle w:val="Heading1"/>
      </w:pPr>
      <w:bookmarkStart w:id="3" w:name="ControleMontants"/>
      <w:r>
        <w:t>Contrôle des montants</w:t>
      </w:r>
      <w:bookmarkEnd w:id="3"/>
    </w:p>
    <w:p>
      <w:r>
        <w:t>Le rapprochement ci-dessous recalcule le montant net dans Word et le compare au montant provenant d’Excel. L’objectif est un écart de 0,00 $. Un écart exige de vérifier les sources, leur actualisation et les formules.</w:t>
      </w:r>
    </w:p>
    <w:tbl>
      <w:tblPr>
        <w:tblStyle w:val="TableGrid"/>
        <w:tblW w:type="auto" w:w="0"/>
        <w:tblLayout w:type="fixed"/>
        <w:tblLook w:firstColumn="1" w:firstRow="1" w:lastColumn="0" w:lastRow="0" w:noHBand="0" w:noVBand="1" w:val="04A0"/>
      </w:tblPr>
      <w:tblGrid>
        <w:gridCol w:w="1926"/>
        <w:gridCol w:w="1926"/>
        <w:gridCol w:w="1926"/>
        <w:gridCol w:w="1926"/>
        <w:gridCol w:w="1926"/>
      </w:tblGrid>
      <w:tr>
        <w:trPr>
          <w:tblHeader/>
          <w:cantSplit/>
        </w:trPr>
        <w:tc>
          <w:tcPr>
            <w:tcW w:type="dxa" w:w="1814"/>
            <w:shd w:val="clear" w:color="auto" w:fill="16324F"/>
            <w:vAlign w:val="center"/>
          </w:tcPr>
          <w:p>
            <w:pPr>
              <w:spacing w:after="100" w:before="100" w:line="245" w:lineRule="auto"/>
            </w:pPr>
            <w:r>
              <w:rPr>
                <w:b/>
                <w:color w:val="FFFFFF"/>
                <w:sz w:val="18"/>
              </w:rPr>
              <w:t>Brut Excel ($)</w:t>
            </w:r>
          </w:p>
        </w:tc>
        <w:tc>
          <w:tcPr>
            <w:tcW w:type="dxa" w:w="1814"/>
            <w:shd w:val="clear" w:color="auto" w:fill="16324F"/>
            <w:vAlign w:val="center"/>
          </w:tcPr>
          <w:p>
            <w:pPr>
              <w:spacing w:after="100" w:before="100" w:line="245" w:lineRule="auto"/>
            </w:pPr>
            <w:r>
              <w:rPr>
                <w:b/>
                <w:color w:val="FFFFFF"/>
                <w:sz w:val="18"/>
              </w:rPr>
              <w:t>Rabais Excel ($)</w:t>
            </w:r>
          </w:p>
        </w:tc>
        <w:tc>
          <w:tcPr>
            <w:tcW w:type="dxa" w:w="1814"/>
            <w:shd w:val="clear" w:color="auto" w:fill="16324F"/>
            <w:vAlign w:val="center"/>
          </w:tcPr>
          <w:p>
            <w:pPr>
              <w:spacing w:after="100" w:before="100" w:line="245" w:lineRule="auto"/>
            </w:pPr>
            <w:r>
              <w:rPr>
                <w:b/>
                <w:color w:val="FFFFFF"/>
                <w:sz w:val="18"/>
              </w:rPr>
              <w:t>Net calculé Word ($)</w:t>
            </w:r>
          </w:p>
        </w:tc>
        <w:tc>
          <w:tcPr>
            <w:tcW w:type="dxa" w:w="1814"/>
            <w:shd w:val="clear" w:color="auto" w:fill="16324F"/>
            <w:vAlign w:val="center"/>
          </w:tcPr>
          <w:p>
            <w:pPr>
              <w:spacing w:after="100" w:before="100" w:line="245" w:lineRule="auto"/>
            </w:pPr>
            <w:r>
              <w:rPr>
                <w:b/>
                <w:color w:val="FFFFFF"/>
                <w:sz w:val="18"/>
              </w:rPr>
              <w:t>Net Excel ($)</w:t>
            </w:r>
          </w:p>
        </w:tc>
        <w:tc>
          <w:tcPr>
            <w:tcW w:type="dxa" w:w="1814"/>
            <w:shd w:val="clear" w:color="auto" w:fill="16324F"/>
            <w:vAlign w:val="center"/>
          </w:tcPr>
          <w:p>
            <w:pPr>
              <w:spacing w:after="100" w:before="100" w:line="245" w:lineRule="auto"/>
            </w:pPr>
            <w:r>
              <w:rPr>
                <w:b/>
                <w:color w:val="FFFFFF"/>
                <w:sz w:val="18"/>
              </w:rPr>
              <w:t>Écart ($)</w:t>
            </w:r>
          </w:p>
        </w:tc>
      </w:tr>
      <w:tr>
        <w:trPr>
          <w:cantSplit/>
        </w:trPr>
        <w:tc>
          <w:tcPr>
            <w:tcW w:type="dxa" w:w="181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"Portrait!R18C6" \a \t </w:instrText>
            </w:r>
            <w:r>
              <w:fldChar w:fldCharType="separate"/>
            </w:r>
            <w:r>
              <w:t>2545,00</w:t>
            </w:r>
            <w:r>
              <w:fldChar w:fldCharType="end"/>
            </w:r>
          </w:p>
        </w:tc>
        <w:tc>
          <w:tcPr>
            <w:tcW w:type="dxa" w:w="181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"Portrait!R18C7" \a \t </w:instrText>
            </w:r>
            <w:r>
              <w:fldChar w:fldCharType="separate"/>
            </w:r>
            <w:r>
              <w:t>23,75</w:t>
            </w:r>
            <w:r>
              <w:fldChar w:fldCharType="end"/>
            </w:r>
          </w:p>
        </w:tc>
        <w:tc>
          <w:tcPr>
            <w:tcW w:type="dxa" w:w="1814"/>
            <w:vAlign w:val="center"/>
          </w:tcPr>
          <w:p>
            <w:pPr>
              <w:spacing w:after="100" w:before="100" w:line="245" w:lineRule="auto"/>
            </w:pPr>
            <w:r>
              <w:rPr>
                <w:sz w:val="18"/>
              </w:rPr>
            </w:r>
            <w:r>
              <w:fldChar w:fldCharType="begin" w:dirty="true"/>
            </w:r>
            <w:r>
              <w:instrText xml:space="preserve"> = A2-B2 \# "0,00" </w:instrText>
            </w:r>
            <w:r>
              <w:fldChar w:fldCharType="separate"/>
            </w:r>
            <w:r>
              <w:t>2521,25</w:t>
            </w:r>
            <w:r>
              <w:fldChar w:fldCharType="end"/>
            </w:r>
          </w:p>
        </w:tc>
        <w:tc>
          <w:tcPr>
            <w:tcW w:type="dxa" w:w="1814"/>
            <w:vAlign w:val="center"/>
          </w:tcPr>
          <w:p>
            <w:pPr>
              <w:spacing w:after="100" w:before="100" w:line="245" w:lineRule="auto"/>
            </w:pPr>
            <w:r>
              <w:rPr>
                <w:sz w:val="18"/>
              </w:rPr>
            </w:r>
            <w:r>
              <w:fldChar w:fldCharType="begin" w:dirty="true"/>
            </w:r>
            <w:r>
              <w:instrText xml:space="preserve"> LINK Excel.Sheet.12 "E:\\GDRIVE\\SERVEUR ET PRODUCTION WEB\\2025\\REBIRTH\\travail a faire\\ESP_00VB_Livrables\\03_Gestion_organisme.xlsx" "Portrait!R18C8" \a \t </w:instrText>
            </w:r>
            <w:r>
              <w:fldChar w:fldCharType="separate"/>
            </w:r>
            <w:r>
              <w:t>2521,25</w:t>
            </w:r>
            <w:r>
              <w:fldChar w:fldCharType="end"/>
            </w:r>
          </w:p>
        </w:tc>
        <w:tc>
          <w:tcPr>
            <w:tcW w:type="dxa" w:w="1814"/>
            <w:vAlign w:val="center"/>
          </w:tcPr>
          <w:p>
            <w:pPr>
              <w:spacing w:after="100" w:before="100" w:line="245" w:lineRule="auto"/>
            </w:pPr>
            <w:r>
              <w:rPr>
                <w:sz w:val="18"/>
              </w:rPr>
            </w:r>
            <w:r>
              <w:fldChar w:fldCharType="begin" w:dirty="true"/>
            </w:r>
            <w:r>
              <w:instrText xml:space="preserve"> = C2-D2 \# "0,00" </w:instrText>
            </w:r>
            <w:r>
              <w:fldChar w:fldCharType="separate"/>
            </w:r>
            <w:r>
              <w:t>0,00</w:t>
            </w:r>
            <w:r>
              <w:fldChar w:fldCharType="end"/>
            </w:r>
          </w:p>
        </w:tc>
      </w:tr>
    </w:tbl>
    <w:p>
      <w:pPr>
        <w:pStyle w:val="Heading2"/>
      </w:pPr>
      <w:r>
        <w:t>Validation de la période</w:t>
      </w:r>
    </w:p>
    <w:tbl>
      <w:tblPr>
        <w:tblStyle w:val="TableGrid"/>
        <w:tblW w:type="auto" w:w="0"/>
        <w:tblLayout w:type="fixed"/>
        <w:tblLook w:firstColumn="1" w:firstRow="1" w:lastColumn="0" w:lastRow="0" w:noHBand="0" w:noVBand="1" w:val="04A0"/>
      </w:tblPr>
      <w:tblGrid>
        <w:gridCol w:w="3211"/>
        <w:gridCol w:w="3211"/>
        <w:gridCol w:w="3211"/>
      </w:tblGrid>
      <w:tr>
        <w:trPr>
          <w:tblHeader/>
          <w:cantSplit/>
        </w:trPr>
        <w:tc>
          <w:tcPr>
            <w:tcW w:type="dxa" w:w="3515"/>
            <w:shd w:val="clear" w:color="auto" w:fill="16324F"/>
            <w:vAlign w:val="center"/>
          </w:tcPr>
          <w:p>
            <w:pPr>
              <w:spacing w:after="100" w:before="100" w:line="245" w:lineRule="auto"/>
            </w:pPr>
            <w:r>
              <w:rPr>
                <w:b/>
                <w:color w:val="FFFFFF"/>
                <w:sz w:val="18"/>
              </w:rPr>
              <w:t>Vérification</w:t>
            </w:r>
          </w:p>
        </w:tc>
        <w:tc>
          <w:tcPr>
            <w:tcW w:type="dxa" w:w="2551"/>
            <w:shd w:val="clear" w:color="auto" w:fill="16324F"/>
            <w:vAlign w:val="center"/>
          </w:tcPr>
          <w:p>
            <w:pPr>
              <w:spacing w:after="100" w:before="100" w:line="245" w:lineRule="auto"/>
            </w:pPr>
            <w:r>
              <w:rPr>
                <w:b/>
                <w:color w:val="FFFFFF"/>
                <w:sz w:val="18"/>
              </w:rPr>
              <w:t>Responsable</w:t>
            </w:r>
          </w:p>
        </w:tc>
        <w:tc>
          <w:tcPr>
            <w:tcW w:type="dxa" w:w="3005"/>
            <w:shd w:val="clear" w:color="auto" w:fill="16324F"/>
            <w:vAlign w:val="center"/>
          </w:tcPr>
          <w:p>
            <w:pPr>
              <w:spacing w:after="100" w:before="100" w:line="245" w:lineRule="auto"/>
            </w:pPr>
            <w:r>
              <w:rPr>
                <w:b/>
                <w:color w:val="FFFFFF"/>
                <w:sz w:val="18"/>
              </w:rPr>
              <w:t>Trace attendue</w:t>
            </w:r>
          </w:p>
        </w:tc>
      </w:tr>
      <w:tr>
        <w:trPr>
          <w:cantSplit/>
        </w:trPr>
        <w:tc>
          <w:tcPr>
            <w:tcW w:type="dxa" w:w="3515"/>
            <w:vAlign w:val="center"/>
          </w:tcPr>
          <w:p>
            <w:pPr>
              <w:spacing w:after="100" w:before="100" w:line="245" w:lineRule="auto"/>
            </w:pPr>
            <w:r>
              <w:rPr>
                <w:sz w:val="18"/>
              </w:rPr>
              <w:t>Concordance des heures réalisées et des dossiers</w:t>
            </w:r>
          </w:p>
        </w:tc>
        <w:tc>
          <w:tcPr>
            <w:tcW w:type="dxa" w:w="2551"/>
            <w:vAlign w:val="center"/>
          </w:tcPr>
          <w:p>
            <w:pPr>
              <w:spacing w:after="100" w:before="100" w:line="245" w:lineRule="auto"/>
            </w:pPr>
            <w:r>
              <w:rPr>
                <w:sz w:val="18"/>
              </w:rPr>
              <w:t>Pierre Tremblay</w:t>
            </w:r>
          </w:p>
        </w:tc>
        <w:tc>
          <w:tcPr>
            <w:tcW w:type="dxa" w:w="3005"/>
            <w:vAlign w:val="center"/>
          </w:tcPr>
          <w:p>
            <w:pPr>
              <w:spacing w:after="100" w:before="100" w:line="245" w:lineRule="auto"/>
            </w:pPr>
            <w:r>
              <w:rPr>
                <w:sz w:val="18"/>
              </w:rPr>
              <w:t>Liste des écarts corrigés</w:t>
            </w:r>
          </w:p>
        </w:tc>
      </w:tr>
      <w:tr>
        <w:trPr>
          <w:cantSplit/>
        </w:trPr>
        <w:tc>
          <w:tcPr>
            <w:tcW w:type="dxa" w:w="3515"/>
            <w:shd w:val="clear" w:color="auto" w:fill="F0F5F8"/>
            <w:vAlign w:val="center"/>
          </w:tcPr>
          <w:p>
            <w:pPr>
              <w:spacing w:after="100" w:before="100" w:line="245" w:lineRule="auto"/>
            </w:pPr>
            <w:r>
              <w:rPr>
                <w:sz w:val="18"/>
              </w:rPr>
              <w:t>Rabais et factures émises</w:t>
            </w:r>
          </w:p>
        </w:tc>
        <w:tc>
          <w:tcPr>
            <w:tcW w:type="dxa" w:w="2551"/>
            <w:shd w:val="clear" w:color="auto" w:fill="F0F5F8"/>
            <w:vAlign w:val="center"/>
          </w:tcPr>
          <w:p>
            <w:pPr>
              <w:spacing w:after="100" w:before="100" w:line="245" w:lineRule="auto"/>
            </w:pPr>
            <w:r>
              <w:rPr>
                <w:sz w:val="18"/>
              </w:rPr>
              <w:t>Anne-Marie Sauvageau</w:t>
            </w:r>
          </w:p>
        </w:tc>
        <w:tc>
          <w:tcPr>
            <w:tcW w:type="dxa" w:w="3005"/>
            <w:shd w:val="clear" w:color="auto" w:fill="F0F5F8"/>
            <w:vAlign w:val="center"/>
          </w:tcPr>
          <w:p>
            <w:pPr>
              <w:spacing w:after="100" w:before="100" w:line="245" w:lineRule="auto"/>
            </w:pPr>
            <w:r>
              <w:rPr>
                <w:sz w:val="18"/>
              </w:rPr>
              <w:t>PDF des factures et contrôle des numéros</w:t>
            </w:r>
          </w:p>
        </w:tc>
      </w:tr>
      <w:tr>
        <w:trPr>
          <w:cantSplit/>
        </w:trPr>
        <w:tc>
          <w:tcPr>
            <w:tcW w:type="dxa" w:w="3515"/>
            <w:vAlign w:val="center"/>
          </w:tcPr>
          <w:p>
            <w:pPr>
              <w:spacing w:after="100" w:before="100" w:line="245" w:lineRule="auto"/>
            </w:pPr>
            <w:r>
              <w:rPr>
                <w:sz w:val="18"/>
              </w:rPr>
              <w:t>Portrait et communication publique</w:t>
            </w:r>
          </w:p>
        </w:tc>
        <w:tc>
          <w:tcPr>
            <w:tcW w:type="dxa" w:w="2551"/>
            <w:vAlign w:val="center"/>
          </w:tcPr>
          <w:p>
            <w:pPr>
              <w:spacing w:after="100" w:before="100" w:line="245" w:lineRule="auto"/>
            </w:pPr>
            <w:r>
              <w:rPr>
                <w:sz w:val="18"/>
              </w:rPr>
              <w:t>Henriette Bonmarché</w:t>
            </w:r>
          </w:p>
        </w:tc>
        <w:tc>
          <w:tcPr>
            <w:tcW w:type="dxa" w:w="3005"/>
            <w:vAlign w:val="center"/>
          </w:tcPr>
          <w:p>
            <w:pPr>
              <w:spacing w:after="100" w:before="100" w:line="245" w:lineRule="auto"/>
            </w:pPr>
            <w:r>
              <w:rPr>
                <w:sz w:val="18"/>
              </w:rPr>
              <w:t>Bilan validé et daté</w:t>
            </w:r>
          </w:p>
        </w:tc>
      </w:tr>
    </w:tbl>
    <w:p>
      <w:r>
        <w:t>Validation de la période : [date]</w:t>
        <w:br/>
        <w:t>Préparation : [nom]</w:t>
        <w:br/>
        <w:t>Validation : [nom et fonction]</w:t>
        <w:br/>
        <w:t>Commentaires : [écarts résolus et décisions]</w:t>
      </w:r>
    </w:p>
    <w:p>
      <w:hyperlink w:anchor="Synthese">
        <w:r>
          <w:rPr>
            <w:color w:val="007D8A"/>
            <w:u w:val="single"/>
          </w:rPr>
          <w:t>Retour à la synthèse</w:t>
        </w:r>
      </w:hyperlink>
    </w:p>
    <w:sectPr w:rsidR="00FC693F" w:rsidRPr="0006063C" w:rsidSect="00034616">
      <w:headerReference w:type="default" r:id="rId9"/>
      <w:footerReference w:type="default" r:id="rId10"/>
      <w:pgSz w:w="12240" w:h="15840"/>
      <w:pgMar w:top="1247" w:right="1304" w:bottom="1134" w:left="1304" w:header="510" w:footer="51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Dossier de démonstration  •  </w:t>
    </w:r>
    <w:r>
      <w:rPr>
        <w:sz w:val="16"/>
      </w:rPr>
      <w:fldChar w:fldCharType="begin" w:dirty="true"/>
    </w:r>
    <w:r>
      <w:rPr>
        <w:sz w:val="16"/>
      </w:rPr>
      <w:instrText xml:space="preserve">PAGE</w:instrText>
    </w:r>
    <w:r>
      <w:rPr>
        <w:sz w:val="16"/>
      </w:rPr>
      <w:fldChar w:fldCharType="separate"/>
    </w:r>
    <w:r>
      <w:rPr>
        <w:sz w:val="16"/>
      </w:rPr>
      <w:t>1</w:t>
    </w:r>
    <w:r>
      <w:rPr>
        <w:sz w:val="16"/>
      </w:rPr>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Caption"/>
    </w:pPr>
    <w:r>
      <w:rPr>
        <w:color w:val="526477"/>
        <w:sz w:val="16"/>
      </w:rPr>
      <w:t>Bilan annuel — Outil relié au classeur Excel</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updateFields w:val="tru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69" w:lineRule="auto"/>
    </w:pPr>
    <w:rPr>
      <w:rFonts w:ascii="Calibri" w:hAnsi="Calibri"/>
      <w:color w:val="16324F"/>
      <w:sz w:val="22"/>
      <w:lang w:val="fr-CA"/>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160"/>
      <w:outlineLvl w:val="0"/>
    </w:pPr>
    <w:rPr>
      <w:rFonts w:asciiTheme="majorHAnsi" w:eastAsiaTheme="majorEastAsia" w:hAnsiTheme="majorHAnsi" w:cstheme="majorBidi" w:ascii="Calibri" w:hAnsi="Calibri"/>
      <w:b/>
      <w:bCs/>
      <w:color w:val="16324F"/>
      <w:sz w:val="38"/>
      <w:szCs w:val="28"/>
    </w:rPr>
  </w:style>
  <w:style w:type="paragraph" w:styleId="Heading2">
    <w:name w:val="heading 2"/>
    <w:basedOn w:val="Normal"/>
    <w:next w:val="Normal"/>
    <w:link w:val="Heading2Char"/>
    <w:uiPriority w:val="9"/>
    <w:unhideWhenUsed/>
    <w:qFormat/>
    <w:rsid w:val="00FC693F"/>
    <w:pPr>
      <w:keepNext/>
      <w:keepLines/>
      <w:spacing w:before="240" w:after="160"/>
      <w:outlineLvl w:val="1"/>
    </w:pPr>
    <w:rPr>
      <w:rFonts w:asciiTheme="majorHAnsi" w:eastAsiaTheme="majorEastAsia" w:hAnsiTheme="majorHAnsi" w:cstheme="majorBidi" w:ascii="Calibri" w:hAnsi="Calibri"/>
      <w:b/>
      <w:bCs/>
      <w:color w:val="007D8A"/>
      <w:sz w:val="26"/>
      <w:szCs w:val="26"/>
    </w:rPr>
  </w:style>
  <w:style w:type="paragraph" w:styleId="Heading3">
    <w:name w:val="heading 3"/>
    <w:basedOn w:val="Normal"/>
    <w:next w:val="Normal"/>
    <w:link w:val="Heading3Char"/>
    <w:uiPriority w:val="9"/>
    <w:unhideWhenUsed/>
    <w:qFormat/>
    <w:rsid w:val="00FC693F"/>
    <w:pPr>
      <w:keepNext/>
      <w:keepLines/>
      <w:spacing w:before="240" w:after="160"/>
      <w:outlineLvl w:val="2"/>
    </w:pPr>
    <w:rPr>
      <w:rFonts w:asciiTheme="majorHAnsi" w:eastAsiaTheme="majorEastAsia" w:hAnsiTheme="majorHAnsi" w:cstheme="majorBidi" w:ascii="Calibri" w:hAnsi="Calibri"/>
      <w:b/>
      <w:bCs/>
      <w:color w:val="16324F"/>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240"/>
      <w:contextualSpacing/>
    </w:pPr>
    <w:rPr>
      <w:rFonts w:asciiTheme="majorHAnsi" w:eastAsiaTheme="majorEastAsia" w:hAnsiTheme="majorHAnsi" w:cstheme="majorBidi" w:ascii="Calibri" w:hAnsi="Calibri"/>
      <w:b/>
      <w:color w:val="16324F"/>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240" w:after="160"/>
    </w:pPr>
    <w:rPr>
      <w:rFonts w:asciiTheme="majorHAnsi" w:eastAsiaTheme="majorEastAsia" w:hAnsiTheme="majorHAnsi" w:cstheme="majorBidi" w:ascii="Calibri" w:hAnsi="Calibri"/>
      <w:b w:val="0"/>
      <w:i/>
      <w:iCs/>
      <w:color w:val="007D8A"/>
      <w:spacing w:val="15"/>
      <w:sz w:val="3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Bilan annuel — Outil relié au classeur Excel</dc:title>
  <dc:subject/>
  <dc:creator>[Nom à compléter]</dc:creator>
  <cp:keywords/>
  <dc:description>generated by python-docx</dc:description>
  <cp:lastModifiedBy/>
  <cp:revision>1</cp:revision>
  <dcterms:created xsi:type="dcterms:W3CDTF">2013-12-23T23:15:00Z</dcterms:created>
  <dcterms:modified xsi:type="dcterms:W3CDTF">2013-12-23T23:15:00Z</dcterms:modified>
  <cp:category/>
  <dc:language>fr-CA</dc:language>
</cp:coreProperties>
</file>